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2E" w:rsidRPr="00AE6295" w:rsidRDefault="0053142E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2б</w:t>
      </w:r>
    </w:p>
    <w:p w:rsidR="0053142E" w:rsidRDefault="0053142E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53142E" w:rsidRPr="004432F5" w:rsidRDefault="0053142E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53142E" w:rsidRPr="000868B3" w:rsidRDefault="0053142E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53142E" w:rsidRPr="000868B3" w:rsidRDefault="0053142E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53142E" w:rsidRPr="000868B3" w:rsidRDefault="0053142E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53142E" w:rsidRPr="000868B3" w:rsidRDefault="0053142E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53142E" w:rsidRDefault="0053142E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3142E" w:rsidRPr="00BD2303" w:rsidRDefault="0053142E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53142E" w:rsidRDefault="0053142E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3142E" w:rsidRPr="00F84962" w:rsidRDefault="0053142E" w:rsidP="00F84962">
      <w:pPr>
        <w:tabs>
          <w:tab w:val="left" w:pos="-180"/>
          <w:tab w:val="left" w:pos="18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84962">
        <w:rPr>
          <w:rFonts w:ascii="Times New Roman" w:hAnsi="Times New Roman"/>
          <w:sz w:val="24"/>
          <w:szCs w:val="24"/>
        </w:rPr>
        <w:t xml:space="preserve">За </w:t>
      </w:r>
      <w:r w:rsidRPr="00F84962">
        <w:rPr>
          <w:rFonts w:ascii="Times New Roman" w:hAnsi="Times New Roman"/>
          <w:color w:val="000000"/>
          <w:sz w:val="24"/>
          <w:szCs w:val="24"/>
        </w:rPr>
        <w:t>Обособена позиция № 2- Избор на оператор за предоставяне на фиксирани телефонни услуги.</w:t>
      </w:r>
      <w:r w:rsidRPr="00F84962">
        <w:rPr>
          <w:rFonts w:ascii="Times New Roman" w:hAnsi="Times New Roman"/>
          <w:sz w:val="24"/>
          <w:szCs w:val="24"/>
        </w:rPr>
        <w:tab/>
      </w:r>
    </w:p>
    <w:p w:rsidR="0053142E" w:rsidRPr="00AE6295" w:rsidRDefault="0053142E" w:rsidP="00AE629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1461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/>
          <w:sz w:val="24"/>
          <w:szCs w:val="24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>по 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53142E" w:rsidRPr="00E43F07" w:rsidRDefault="0053142E" w:rsidP="00F255D2">
      <w:pPr>
        <w:spacing w:line="240" w:lineRule="auto"/>
        <w:ind w:left="426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/>
          <w:sz w:val="24"/>
          <w:szCs w:val="24"/>
        </w:rPr>
        <w:t>Възложител: Медицински Университет /МУ/- София - Ректорат</w:t>
      </w:r>
    </w:p>
    <w:p w:rsidR="0053142E" w:rsidRPr="000868B3" w:rsidRDefault="0053142E" w:rsidP="00F255D2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r w:rsidRPr="000868B3">
        <w:rPr>
          <w:rFonts w:ascii="Times New Roman" w:hAnsi="Times New Roman"/>
          <w:sz w:val="24"/>
          <w:szCs w:val="24"/>
        </w:rPr>
        <w:t>Настоящото техническо предложение е подадено от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>в качеството му на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0868B3">
        <w:rPr>
          <w:rFonts w:ascii="Times New Roman" w:hAnsi="Times New Roman"/>
          <w:sz w:val="24"/>
          <w:szCs w:val="24"/>
        </w:rPr>
        <w:t>на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53142E" w:rsidRPr="00F255D2" w:rsidRDefault="0053142E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ЕИК/Булстат/ЕГН/ Идентификация за чуждестранно лице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F255D2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53142E" w:rsidRPr="00AE6295" w:rsidRDefault="0053142E" w:rsidP="00D662D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D2">
        <w:tab/>
      </w:r>
      <w:r w:rsidRPr="00AE6295">
        <w:rPr>
          <w:rFonts w:ascii="Times New Roman" w:hAnsi="Times New Roman"/>
          <w:sz w:val="24"/>
          <w:szCs w:val="24"/>
        </w:rPr>
        <w:t xml:space="preserve">След като се запознахме с документацията за обществена поръчка с предмет:  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sz w:val="24"/>
          <w:szCs w:val="24"/>
        </w:rPr>
        <w:t>по 2 обособени позиции: Обособена позиция №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6295">
        <w:rPr>
          <w:rFonts w:ascii="Times New Roman" w:hAnsi="Times New Roman"/>
          <w:sz w:val="24"/>
          <w:szCs w:val="24"/>
        </w:rPr>
        <w:t>- Избор на оператор за предоставяне на услуги по стандарт GSM/UMTS/LTE и обособена позиция № 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6295">
        <w:rPr>
          <w:rFonts w:ascii="Times New Roman" w:hAnsi="Times New Roman"/>
          <w:sz w:val="24"/>
          <w:szCs w:val="24"/>
        </w:rPr>
        <w:t>- Избор на оператор за предоставяне на фиксирани телефонни услуги”</w:t>
      </w:r>
      <w:r w:rsidRPr="00AE6295">
        <w:rPr>
          <w:rFonts w:ascii="Times New Roman" w:hAnsi="Times New Roman"/>
          <w:b/>
          <w:sz w:val="24"/>
          <w:szCs w:val="24"/>
        </w:rPr>
        <w:t xml:space="preserve">,  </w:t>
      </w:r>
      <w:r w:rsidRPr="00AE6295">
        <w:rPr>
          <w:rFonts w:ascii="Times New Roman" w:hAnsi="Times New Roman"/>
          <w:sz w:val="24"/>
          <w:szCs w:val="24"/>
        </w:rPr>
        <w:t xml:space="preserve">Ви представяме нашето техническо предложение. </w:t>
      </w:r>
    </w:p>
    <w:p w:rsidR="0053142E" w:rsidRDefault="0053142E" w:rsidP="00B409E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>
        <w:rPr>
          <w:rFonts w:ascii="Times New Roman" w:hAnsi="Times New Roman"/>
          <w:sz w:val="24"/>
          <w:szCs w:val="24"/>
          <w:lang w:eastAsia="ar-SA"/>
        </w:rPr>
        <w:t xml:space="preserve">, посочени в обявлението и </w:t>
      </w:r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53142E" w:rsidRPr="000868B3" w:rsidRDefault="0053142E" w:rsidP="00D662DF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>1. Срок за изпълнение:</w:t>
      </w:r>
    </w:p>
    <w:p w:rsidR="0053142E" w:rsidRPr="000868B3" w:rsidRDefault="0053142E" w:rsidP="00D662DF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>36 месеца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eastAsia="ar-SA"/>
        </w:rPr>
        <w:t>считано от датата на сключване на договора.</w:t>
      </w:r>
    </w:p>
    <w:p w:rsidR="0053142E" w:rsidRDefault="0053142E" w:rsidP="00D662DF">
      <w:pPr>
        <w:pStyle w:val="NoSpacing"/>
        <w:ind w:left="360"/>
        <w:jc w:val="both"/>
      </w:pPr>
      <w:r>
        <w:t xml:space="preserve">     </w:t>
      </w:r>
      <w:r>
        <w:tab/>
      </w:r>
    </w:p>
    <w:p w:rsidR="0053142E" w:rsidRPr="008D24DC" w:rsidRDefault="0053142E" w:rsidP="00D662DF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Място на изпълнение: </w:t>
      </w:r>
    </w:p>
    <w:p w:rsidR="0053142E" w:rsidRPr="00622215" w:rsidRDefault="0053142E" w:rsidP="0085728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Територията на Р.България и в чужбина.</w:t>
      </w:r>
      <w:r w:rsidRPr="00622215">
        <w:rPr>
          <w:rFonts w:ascii="Times New Roman" w:hAnsi="Times New Roman"/>
          <w:sz w:val="24"/>
          <w:szCs w:val="24"/>
        </w:rPr>
        <w:t xml:space="preserve"> </w:t>
      </w:r>
    </w:p>
    <w:p w:rsidR="0053142E" w:rsidRPr="00260198" w:rsidRDefault="0053142E" w:rsidP="00D20880">
      <w:pPr>
        <w:widowControl w:val="0"/>
        <w:suppressLineNumbers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6E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8">
        <w:rPr>
          <w:rFonts w:ascii="Times New Roman" w:hAnsi="Times New Roman"/>
          <w:b/>
          <w:sz w:val="24"/>
          <w:szCs w:val="24"/>
        </w:rPr>
        <w:t>Съгласни сме и декларираме,че:</w:t>
      </w:r>
      <w:r w:rsidRPr="00260198">
        <w:rPr>
          <w:rFonts w:ascii="Times New Roman" w:hAnsi="Times New Roman"/>
          <w:sz w:val="24"/>
          <w:szCs w:val="24"/>
        </w:rPr>
        <w:t xml:space="preserve"> </w:t>
      </w:r>
    </w:p>
    <w:p w:rsidR="0053142E" w:rsidRPr="00260198" w:rsidRDefault="0053142E" w:rsidP="001B20F0">
      <w:pPr>
        <w:pStyle w:val="ListParagraph"/>
        <w:rPr>
          <w:rFonts w:eastAsia="MS Mincho"/>
        </w:rPr>
      </w:pPr>
      <w:r w:rsidRPr="00260198">
        <w:rPr>
          <w:rStyle w:val="FontStyle101"/>
          <w:caps/>
          <w:sz w:val="24"/>
        </w:rPr>
        <w:t xml:space="preserve">      3.1</w:t>
      </w:r>
      <w:r>
        <w:rPr>
          <w:rStyle w:val="FontStyle101"/>
          <w:sz w:val="24"/>
        </w:rPr>
        <w:t>.Щ</w:t>
      </w:r>
      <w:r w:rsidRPr="00260198">
        <w:rPr>
          <w:rStyle w:val="FontStyle101"/>
          <w:sz w:val="24"/>
        </w:rPr>
        <w:t>е осигуряваме пренос на глас в реално време - гласова свързаност за осъществяване на национални и международни разговори, както в мрежата на доставчика, така и към всички други мобилни и фиксирани обществени мрежи в страната и чужбина, за обикновени аналогови телефонни постове pots, разположени на територията на цялата страна и автоматичен вход с интерфейс r2d към ведомствените телефонни централи на възложителя</w:t>
      </w:r>
      <w:r w:rsidRPr="00260198">
        <w:rPr>
          <w:rFonts w:eastAsia="MS Mincho"/>
        </w:rPr>
        <w:t>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lastRenderedPageBreak/>
        <w:t xml:space="preserve">       3.2.Щ</w:t>
      </w:r>
      <w:r w:rsidRPr="00260198">
        <w:rPr>
          <w:rStyle w:val="FontStyle101"/>
          <w:sz w:val="24"/>
        </w:rPr>
        <w:t>е осигуряваме съвместимост на изброените услуги с оборудването на възложителя -</w:t>
      </w:r>
      <w:r w:rsidRPr="00260198">
        <w:rPr>
          <w:rStyle w:val="FontStyle101"/>
          <w:sz w:val="24"/>
          <w:lang w:val="en-US"/>
        </w:rPr>
        <w:t xml:space="preserve"> </w:t>
      </w:r>
      <w:r w:rsidRPr="00260198">
        <w:rPr>
          <w:rStyle w:val="FontStyle101"/>
          <w:sz w:val="24"/>
        </w:rPr>
        <w:t>аналогови телефонни апарати и факс терминали; цифров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 xml:space="preserve"> учрежденск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 xml:space="preserve"> автоматичн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 xml:space="preserve"> телефонн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 xml:space="preserve"> централ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>, с цел свързване с автоматичен вход/изход на телефонн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>т</w:t>
      </w:r>
      <w:r>
        <w:rPr>
          <w:rStyle w:val="FontStyle101"/>
          <w:sz w:val="24"/>
        </w:rPr>
        <w:t>е</w:t>
      </w:r>
      <w:r w:rsidRPr="00260198">
        <w:rPr>
          <w:rStyle w:val="FontStyle101"/>
          <w:sz w:val="24"/>
        </w:rPr>
        <w:t xml:space="preserve"> централ</w:t>
      </w:r>
      <w:r>
        <w:rPr>
          <w:rStyle w:val="FontStyle101"/>
          <w:sz w:val="24"/>
        </w:rPr>
        <w:t>и</w:t>
      </w:r>
      <w:r w:rsidRPr="00260198">
        <w:rPr>
          <w:rStyle w:val="FontStyle101"/>
          <w:sz w:val="24"/>
        </w:rPr>
        <w:t xml:space="preserve"> към обществена мрежа за електронни съобщения.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 w:rsidRPr="00260198">
        <w:rPr>
          <w:rStyle w:val="FontStyle101"/>
          <w:sz w:val="24"/>
        </w:rPr>
        <w:t xml:space="preserve">       </w:t>
      </w:r>
      <w:r>
        <w:rPr>
          <w:rStyle w:val="FontStyle101"/>
          <w:sz w:val="24"/>
        </w:rPr>
        <w:t>3.3.Щ</w:t>
      </w:r>
      <w:r w:rsidRPr="00260198">
        <w:rPr>
          <w:rStyle w:val="FontStyle101"/>
          <w:sz w:val="24"/>
        </w:rPr>
        <w:t>е осигуряваме осъществяването на входящи и изходящи гласови телефонни обаждания, изпращане и получаване на факс от и към крайни потребители на всички мобилни, наземни и други фиксирани национални мрежи и чужбина.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3.4.Щ</w:t>
      </w:r>
      <w:r w:rsidRPr="00260198">
        <w:rPr>
          <w:rStyle w:val="FontStyle101"/>
          <w:sz w:val="24"/>
        </w:rPr>
        <w:t>е осигуряваме запазването на съществуващите географски номера, ползвани от възложителя, и запазване на ползваните до момента услуги, като географски номера и организация на автоматичен вход (тип интерфейс е1 линии), като се гарантира преносимост при смяна на оператора.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3.5.Щ</w:t>
      </w:r>
      <w:r w:rsidRPr="00260198">
        <w:rPr>
          <w:rStyle w:val="FontStyle101"/>
          <w:sz w:val="24"/>
        </w:rPr>
        <w:t>е осигуряваме запазване на географските номера при промяна на адреса</w:t>
      </w:r>
      <w:r>
        <w:rPr>
          <w:rStyle w:val="FontStyle101"/>
          <w:sz w:val="24"/>
        </w:rPr>
        <w:t xml:space="preserve">         </w:t>
      </w:r>
      <w:r w:rsidRPr="00260198">
        <w:rPr>
          <w:rStyle w:val="FontStyle101"/>
          <w:sz w:val="24"/>
        </w:rPr>
        <w:t xml:space="preserve"> </w:t>
      </w:r>
      <w:r>
        <w:rPr>
          <w:rStyle w:val="FontStyle101"/>
          <w:sz w:val="24"/>
        </w:rPr>
        <w:t xml:space="preserve">  </w:t>
      </w:r>
      <w:r w:rsidRPr="00260198">
        <w:rPr>
          <w:rStyle w:val="FontStyle101"/>
          <w:sz w:val="24"/>
        </w:rPr>
        <w:t>(в рамките на едно населено място) на точките на възложителя.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3.6.Щ</w:t>
      </w:r>
      <w:r w:rsidRPr="00260198">
        <w:rPr>
          <w:rStyle w:val="FontStyle101"/>
          <w:sz w:val="24"/>
        </w:rPr>
        <w:t xml:space="preserve">е осигуряваме възможност за идентификация на входящите и изходящи обаждания (clip), като идентификацията </w:t>
      </w:r>
      <w:r>
        <w:rPr>
          <w:rStyle w:val="FontStyle101"/>
          <w:sz w:val="24"/>
        </w:rPr>
        <w:t>ще</w:t>
      </w:r>
      <w:r w:rsidRPr="00260198">
        <w:rPr>
          <w:rStyle w:val="FontStyle101"/>
          <w:sz w:val="24"/>
        </w:rPr>
        <w:t xml:space="preserve"> се предава от и към мрежите на останалите телекомуникационни доставчици.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3.7.Щ</w:t>
      </w:r>
      <w:r w:rsidRPr="00260198">
        <w:rPr>
          <w:rStyle w:val="FontStyle101"/>
          <w:sz w:val="24"/>
        </w:rPr>
        <w:t>е предоставим на оторизирани представители на възложителя възможност за достъп до своята информационна система за извършване на детайлизирана справка за: всяко осъществено повикване, включително за осъществени повиквания към безплатни услуги; стойността на всяко осъществено повикване; датата, часа и продължителността на</w:t>
      </w:r>
      <w:r>
        <w:rPr>
          <w:rStyle w:val="FontStyle101"/>
          <w:sz w:val="24"/>
        </w:rPr>
        <w:t xml:space="preserve"> всяко осъществено повикване. Ще</w:t>
      </w:r>
      <w:r w:rsidRPr="00260198">
        <w:rPr>
          <w:rStyle w:val="FontStyle101"/>
          <w:sz w:val="24"/>
        </w:rPr>
        <w:t xml:space="preserve"> осигурява</w:t>
      </w:r>
      <w:r>
        <w:rPr>
          <w:rStyle w:val="FontStyle101"/>
          <w:sz w:val="24"/>
        </w:rPr>
        <w:t>ме</w:t>
      </w:r>
      <w:r w:rsidRPr="00260198">
        <w:rPr>
          <w:rStyle w:val="FontStyle101"/>
          <w:sz w:val="24"/>
        </w:rPr>
        <w:t xml:space="preserve"> възможност за достъп на м</w:t>
      </w:r>
      <w:r>
        <w:rPr>
          <w:rStyle w:val="FontStyle101"/>
          <w:sz w:val="24"/>
        </w:rPr>
        <w:t>инимум по един представител на В</w:t>
      </w:r>
      <w:r w:rsidRPr="00260198">
        <w:rPr>
          <w:rStyle w:val="FontStyle101"/>
          <w:sz w:val="24"/>
        </w:rPr>
        <w:t>ъзложителя за всеки един отде</w:t>
      </w:r>
      <w:r>
        <w:rPr>
          <w:rStyle w:val="FontStyle101"/>
          <w:sz w:val="24"/>
        </w:rPr>
        <w:t>лен клиентски номер (всяко звено на В</w:t>
      </w:r>
      <w:r w:rsidRPr="00260198">
        <w:rPr>
          <w:rStyle w:val="FontStyle101"/>
          <w:sz w:val="24"/>
        </w:rPr>
        <w:t>ъзложителя)</w:t>
      </w:r>
      <w:r>
        <w:rPr>
          <w:rStyle w:val="FontStyle101"/>
          <w:sz w:val="24"/>
        </w:rPr>
        <w:t>. Т</w:t>
      </w:r>
      <w:r w:rsidRPr="00260198">
        <w:rPr>
          <w:rStyle w:val="FontStyle101"/>
          <w:sz w:val="24"/>
        </w:rPr>
        <w:t xml:space="preserve">ези представители от страна на </w:t>
      </w:r>
      <w:r>
        <w:rPr>
          <w:rStyle w:val="FontStyle101"/>
          <w:sz w:val="24"/>
        </w:rPr>
        <w:t>В</w:t>
      </w:r>
      <w:r w:rsidRPr="00260198">
        <w:rPr>
          <w:rStyle w:val="FontStyle101"/>
          <w:sz w:val="24"/>
        </w:rPr>
        <w:t xml:space="preserve">ъзложителя ще бъдат и лица за контакт със съответното </w:t>
      </w:r>
      <w:r>
        <w:rPr>
          <w:rStyle w:val="FontStyle101"/>
          <w:sz w:val="24"/>
        </w:rPr>
        <w:t>звено</w:t>
      </w:r>
      <w:r w:rsidRPr="00260198">
        <w:rPr>
          <w:rStyle w:val="FontStyle101"/>
          <w:sz w:val="24"/>
        </w:rPr>
        <w:t xml:space="preserve"> на </w:t>
      </w:r>
      <w:r>
        <w:rPr>
          <w:rStyle w:val="FontStyle101"/>
          <w:sz w:val="24"/>
        </w:rPr>
        <w:t>В</w:t>
      </w:r>
      <w:r w:rsidRPr="00260198">
        <w:rPr>
          <w:rStyle w:val="FontStyle101"/>
          <w:sz w:val="24"/>
        </w:rPr>
        <w:t>ъзложителя.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 3.8.Щ</w:t>
      </w:r>
      <w:r w:rsidRPr="00260198">
        <w:rPr>
          <w:rStyle w:val="FontStyle101"/>
          <w:sz w:val="24"/>
        </w:rPr>
        <w:t>е осигуряваме безплатни разговори към национални номера за спешни повиквания.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 3.9.Щ</w:t>
      </w:r>
      <w:r w:rsidRPr="00260198">
        <w:rPr>
          <w:rStyle w:val="FontStyle101"/>
          <w:sz w:val="24"/>
        </w:rPr>
        <w:t>е осигуряваме техническа поддръжка на всички постов</w:t>
      </w:r>
      <w:r>
        <w:rPr>
          <w:rStyle w:val="FontStyle101"/>
          <w:sz w:val="24"/>
        </w:rPr>
        <w:t xml:space="preserve">е по схемата 24х7х365 helpdesk.Ще </w:t>
      </w:r>
      <w:r w:rsidRPr="00260198">
        <w:rPr>
          <w:rStyle w:val="FontStyle101"/>
          <w:sz w:val="24"/>
        </w:rPr>
        <w:t>отстранява</w:t>
      </w:r>
      <w:r>
        <w:rPr>
          <w:rStyle w:val="FontStyle101"/>
          <w:sz w:val="24"/>
        </w:rPr>
        <w:t>м</w:t>
      </w:r>
      <w:r w:rsidRPr="00260198">
        <w:rPr>
          <w:rStyle w:val="FontStyle101"/>
          <w:sz w:val="24"/>
        </w:rPr>
        <w:t>е възникнали техническ</w:t>
      </w:r>
      <w:r>
        <w:rPr>
          <w:rStyle w:val="FontStyle101"/>
          <w:sz w:val="24"/>
        </w:rPr>
        <w:t>и проблеми и повреди в срок от</w:t>
      </w:r>
      <w:r w:rsidRPr="00260198">
        <w:rPr>
          <w:rStyle w:val="FontStyle101"/>
          <w:sz w:val="24"/>
        </w:rPr>
        <w:t xml:space="preserve"> 24 часа</w:t>
      </w:r>
      <w:r w:rsidRPr="00260198">
        <w:rPr>
          <w:rStyle w:val="FontStyle101"/>
          <w:sz w:val="24"/>
          <w:lang w:val="en-US"/>
        </w:rPr>
        <w:t>,</w:t>
      </w:r>
      <w:r w:rsidRPr="00260198">
        <w:rPr>
          <w:rStyle w:val="FontStyle101"/>
          <w:sz w:val="24"/>
        </w:rPr>
        <w:t xml:space="preserve"> от уведомяване от страна на </w:t>
      </w:r>
      <w:r>
        <w:rPr>
          <w:rStyle w:val="FontStyle101"/>
          <w:sz w:val="24"/>
        </w:rPr>
        <w:t>В</w:t>
      </w:r>
      <w:r w:rsidRPr="00260198">
        <w:rPr>
          <w:rStyle w:val="FontStyle101"/>
          <w:sz w:val="24"/>
        </w:rPr>
        <w:t>ъзложителя.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3.10.Щ</w:t>
      </w:r>
      <w:r w:rsidRPr="00260198">
        <w:rPr>
          <w:rStyle w:val="FontStyle101"/>
          <w:sz w:val="24"/>
        </w:rPr>
        <w:t>е предоставим единна точка за контакт по въпроси, свързани с поддръжката на предоставените от н</w:t>
      </w:r>
      <w:r>
        <w:rPr>
          <w:rStyle w:val="FontStyle101"/>
          <w:sz w:val="24"/>
        </w:rPr>
        <w:t>ас</w:t>
      </w:r>
      <w:r w:rsidRPr="00260198">
        <w:rPr>
          <w:rStyle w:val="FontStyle101"/>
          <w:sz w:val="24"/>
        </w:rPr>
        <w:t xml:space="preserve"> услуги.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3.11.Щ</w:t>
      </w:r>
      <w:r w:rsidRPr="00260198">
        <w:rPr>
          <w:rStyle w:val="FontStyle101"/>
          <w:sz w:val="24"/>
        </w:rPr>
        <w:t>е предоставим начин на таксуване - на секунда, максимален период на първоначално таксуване - 60 секунди.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>
        <w:rPr>
          <w:rStyle w:val="FontStyle101"/>
          <w:sz w:val="24"/>
        </w:rPr>
        <w:t xml:space="preserve">        3.12.В</w:t>
      </w:r>
      <w:r w:rsidRPr="00260198">
        <w:rPr>
          <w:rStyle w:val="FontStyle101"/>
          <w:sz w:val="24"/>
        </w:rPr>
        <w:t>идът, броят и локацията на абонатн</w:t>
      </w:r>
      <w:r>
        <w:rPr>
          <w:rStyle w:val="FontStyle101"/>
          <w:sz w:val="24"/>
        </w:rPr>
        <w:t xml:space="preserve">ите линии и автоматични входове ще съответстват на </w:t>
      </w:r>
      <w:r w:rsidRPr="00260198">
        <w:rPr>
          <w:rStyle w:val="FontStyle101"/>
          <w:sz w:val="24"/>
        </w:rPr>
        <w:t>посочени</w:t>
      </w:r>
      <w:r>
        <w:rPr>
          <w:rStyle w:val="FontStyle101"/>
          <w:sz w:val="24"/>
        </w:rPr>
        <w:t>те</w:t>
      </w:r>
      <w:r w:rsidRPr="00260198">
        <w:rPr>
          <w:rStyle w:val="FontStyle101"/>
          <w:sz w:val="24"/>
        </w:rPr>
        <w:t xml:space="preserve"> в списък № 1</w:t>
      </w:r>
      <w:r>
        <w:rPr>
          <w:rStyle w:val="FontStyle101"/>
          <w:sz w:val="24"/>
        </w:rPr>
        <w:t xml:space="preserve"> от приложение №1 от документацията</w:t>
      </w:r>
      <w:r w:rsidRPr="00260198">
        <w:rPr>
          <w:rStyle w:val="FontStyle101"/>
          <w:sz w:val="24"/>
        </w:rPr>
        <w:t>.</w:t>
      </w:r>
    </w:p>
    <w:p w:rsidR="0053142E" w:rsidRPr="00260198" w:rsidRDefault="0053142E" w:rsidP="001B20F0">
      <w:pPr>
        <w:pStyle w:val="ListParagraph"/>
        <w:rPr>
          <w:rStyle w:val="FontStyle101"/>
          <w:rFonts w:eastAsia="MS Mincho"/>
          <w:sz w:val="24"/>
        </w:rPr>
      </w:pPr>
      <w:r w:rsidRPr="00260198">
        <w:rPr>
          <w:rStyle w:val="FontStyle101"/>
          <w:sz w:val="24"/>
        </w:rPr>
        <w:t xml:space="preserve">         3.13.услугата включва задължително: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запазване на номерационния план и структурата му;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запазване на организацията на ddi;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интерфейс към pbxs абонатна съединителна линия със скорост 2 мbps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 xml:space="preserve">- параметри на гласовата услуга - телефония (аudio/3.1 khz); fax g3; 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запазване на съществуващите номера;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детайлизирана месечна справка с описание на проведените разговори;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временно спиране на телефонен пост;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 xml:space="preserve">- осигуряване на  максимална гласова свързаност на територията на </w:t>
      </w:r>
      <w:r>
        <w:rPr>
          <w:rStyle w:val="FontStyle101"/>
          <w:sz w:val="24"/>
          <w:lang w:val="bg-BG" w:eastAsia="bg-BG"/>
        </w:rPr>
        <w:t>Република Б</w:t>
      </w:r>
      <w:r w:rsidRPr="006611C0">
        <w:rPr>
          <w:rStyle w:val="FontStyle101"/>
          <w:sz w:val="24"/>
          <w:lang w:val="bg-BG" w:eastAsia="bg-BG"/>
        </w:rPr>
        <w:t>ългария;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осигуряване на гласова свързаност на потребителите към други публични мрежи в страната и чужбина;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осигуряване на възможност за разширение и развитие на услугите;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осигуряване на входящи и изходящи гласови телефони и факс 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осигуряване на обаждания от и към всички фиксирани и мобилни национални мрежи и към международни мрежи за провеждане на селищни, междуселищни, международни разговори и разговори към мобилни доставчици;</w:t>
      </w:r>
    </w:p>
    <w:p w:rsidR="0053142E" w:rsidRPr="006611C0" w:rsidRDefault="0053142E" w:rsidP="00D20880">
      <w:pPr>
        <w:pStyle w:val="Style31"/>
        <w:widowControl/>
        <w:tabs>
          <w:tab w:val="left" w:pos="567"/>
          <w:tab w:val="left" w:pos="1416"/>
        </w:tabs>
        <w:spacing w:line="274" w:lineRule="exact"/>
        <w:ind w:left="360" w:right="38" w:firstLine="540"/>
        <w:rPr>
          <w:rStyle w:val="FontStyle101"/>
          <w:sz w:val="24"/>
          <w:lang w:val="bg-BG" w:eastAsia="bg-BG"/>
        </w:rPr>
      </w:pPr>
      <w:r w:rsidRPr="006611C0">
        <w:rPr>
          <w:rStyle w:val="FontStyle101"/>
          <w:sz w:val="24"/>
          <w:lang w:val="bg-BG" w:eastAsia="bg-BG"/>
        </w:rPr>
        <w:t>- предоставяне на безплатни повиквания към национални номера за достъп до спешни повиквания – 150,160,166, 112.</w:t>
      </w:r>
    </w:p>
    <w:p w:rsidR="0053142E" w:rsidRPr="00C56659" w:rsidRDefault="0053142E" w:rsidP="007D55D5">
      <w:pPr>
        <w:pStyle w:val="Style31"/>
        <w:widowControl/>
        <w:spacing w:line="240" w:lineRule="auto"/>
        <w:ind w:left="357" w:right="29" w:firstLine="540"/>
        <w:rPr>
          <w:rStyle w:val="FontStyle101"/>
          <w:sz w:val="24"/>
          <w:lang w:val="bg-BG" w:eastAsia="bg-BG"/>
        </w:rPr>
      </w:pPr>
      <w:r>
        <w:rPr>
          <w:rStyle w:val="FontStyle101"/>
          <w:sz w:val="24"/>
          <w:lang w:val="bg-BG" w:eastAsia="bg-BG"/>
        </w:rPr>
        <w:lastRenderedPageBreak/>
        <w:t>3.14.Ще предоставим</w:t>
      </w:r>
      <w:r w:rsidRPr="006611C0">
        <w:rPr>
          <w:rStyle w:val="FontStyle101"/>
          <w:sz w:val="24"/>
          <w:lang w:val="bg-BG" w:eastAsia="bg-BG"/>
        </w:rPr>
        <w:t xml:space="preserve"> информация за метод на тарифиране - условия за отчитане на стойността на разговора; период и стойност на начало на тарифиране на разговора, отчитане на продължителността на разговора, като в случай, че участника прилага такса свързване, то за всич</w:t>
      </w:r>
      <w:r w:rsidRPr="00C56659">
        <w:rPr>
          <w:rStyle w:val="FontStyle101"/>
          <w:sz w:val="24"/>
          <w:lang w:val="bg-BG" w:eastAsia="bg-BG"/>
        </w:rPr>
        <w:t>ки предоставени минути включени в абонаментната такса (ако има такива) да не се прилага такса свързване.</w:t>
      </w:r>
    </w:p>
    <w:p w:rsidR="0053142E" w:rsidRPr="00C56659" w:rsidRDefault="0053142E" w:rsidP="007D55D5">
      <w:pPr>
        <w:autoSpaceDE w:val="0"/>
        <w:autoSpaceDN w:val="0"/>
        <w:adjustRightInd w:val="0"/>
        <w:spacing w:after="0" w:line="240" w:lineRule="auto"/>
        <w:ind w:left="357" w:firstLine="540"/>
        <w:jc w:val="both"/>
        <w:rPr>
          <w:rFonts w:ascii="Times New Roman" w:eastAsia="Batang" w:hAnsi="Times New Roman"/>
          <w:bCs/>
          <w:sz w:val="24"/>
          <w:szCs w:val="24"/>
          <w:lang w:eastAsia="bg-BG"/>
        </w:rPr>
      </w:pPr>
      <w:r w:rsidRPr="00C56659">
        <w:rPr>
          <w:rFonts w:ascii="Times New Roman" w:eastAsia="Verdana-Italic" w:hAnsi="Times New Roman"/>
          <w:sz w:val="24"/>
          <w:szCs w:val="24"/>
          <w:lang w:eastAsia="bg-BG"/>
        </w:rPr>
        <w:t xml:space="preserve">4. 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 xml:space="preserve">предлаганата от нас скорост на обмен на факсимилни съобщения - ……………… </w:t>
      </w:r>
    </w:p>
    <w:p w:rsidR="0053142E" w:rsidRPr="00C56659" w:rsidRDefault="0053142E" w:rsidP="007D55D5">
      <w:pPr>
        <w:autoSpaceDE w:val="0"/>
        <w:autoSpaceDN w:val="0"/>
        <w:adjustRightInd w:val="0"/>
        <w:spacing w:after="0" w:line="240" w:lineRule="auto"/>
        <w:ind w:left="357" w:firstLine="540"/>
        <w:jc w:val="both"/>
        <w:rPr>
          <w:rFonts w:ascii="Times New Roman" w:eastAsia="Batang" w:hAnsi="Times New Roman"/>
          <w:bCs/>
          <w:sz w:val="24"/>
          <w:szCs w:val="24"/>
          <w:lang w:eastAsia="bg-BG"/>
        </w:rPr>
      </w:pP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5. предлаганият от нас брой безплатни минути за селищни и междуселищни разговори към всички национални фиксирани oператори на 1 (един) прав телефонен пост е ………….</w:t>
      </w:r>
    </w:p>
    <w:p w:rsidR="0053142E" w:rsidRPr="00C56659" w:rsidRDefault="0053142E" w:rsidP="007D55D5">
      <w:pPr>
        <w:autoSpaceDE w:val="0"/>
        <w:autoSpaceDN w:val="0"/>
        <w:adjustRightInd w:val="0"/>
        <w:spacing w:after="0" w:line="240" w:lineRule="auto"/>
        <w:ind w:left="357" w:firstLine="540"/>
        <w:jc w:val="both"/>
        <w:rPr>
          <w:rFonts w:ascii="Times New Roman" w:eastAsia="Batang" w:hAnsi="Times New Roman"/>
          <w:bCs/>
          <w:sz w:val="24"/>
          <w:szCs w:val="24"/>
          <w:lang w:eastAsia="bg-BG"/>
        </w:rPr>
      </w:pP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6. предлаганият от нас</w:t>
      </w:r>
      <w:r w:rsidRPr="00C56659">
        <w:rPr>
          <w:rFonts w:ascii="Times New Roman" w:eastAsia="Batang" w:hAnsi="Times New Roman"/>
          <w:bCs/>
          <w:sz w:val="24"/>
          <w:szCs w:val="24"/>
          <w:lang w:val="ru-RU" w:eastAsia="bg-BG"/>
        </w:rPr>
        <w:t xml:space="preserve"> 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брой безплатни минути за селищни и междуселищни разговори към всички национални фиксирани оператори на 1 (една) isdn bri линия е ………….</w:t>
      </w:r>
    </w:p>
    <w:p w:rsidR="0053142E" w:rsidRPr="00C56659" w:rsidRDefault="0053142E" w:rsidP="007D55D5">
      <w:pPr>
        <w:autoSpaceDE w:val="0"/>
        <w:autoSpaceDN w:val="0"/>
        <w:adjustRightInd w:val="0"/>
        <w:spacing w:after="0" w:line="240" w:lineRule="auto"/>
        <w:ind w:left="357" w:firstLine="540"/>
        <w:jc w:val="both"/>
        <w:rPr>
          <w:rFonts w:ascii="Times New Roman" w:eastAsia="Batang" w:hAnsi="Times New Roman"/>
          <w:bCs/>
          <w:sz w:val="24"/>
          <w:szCs w:val="24"/>
          <w:lang w:eastAsia="bg-BG"/>
        </w:rPr>
      </w:pP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7. предлаганият от нас</w:t>
      </w:r>
      <w:r w:rsidRPr="00C56659">
        <w:rPr>
          <w:rFonts w:ascii="Times New Roman" w:eastAsia="Batang" w:hAnsi="Times New Roman"/>
          <w:bCs/>
          <w:sz w:val="24"/>
          <w:szCs w:val="24"/>
          <w:lang w:val="ru-RU" w:eastAsia="bg-BG"/>
        </w:rPr>
        <w:t xml:space="preserve"> 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брой безплатни минути за селищни и междуселищни разговори към всички национални фиксирани оператори на 1 (една) isdn pri</w:t>
      </w:r>
      <w:r w:rsidRPr="00C56659">
        <w:rPr>
          <w:rFonts w:ascii="Times New Roman" w:eastAsia="Batang" w:hAnsi="Times New Roman"/>
          <w:bCs/>
          <w:sz w:val="24"/>
          <w:szCs w:val="24"/>
          <w:lang w:val="en-US" w:eastAsia="bg-BG"/>
        </w:rPr>
        <w:t xml:space="preserve"> или r2d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 xml:space="preserve"> линия е ………….</w:t>
      </w:r>
    </w:p>
    <w:p w:rsidR="0053142E" w:rsidRPr="00C56659" w:rsidRDefault="0053142E" w:rsidP="007D55D5">
      <w:pPr>
        <w:autoSpaceDE w:val="0"/>
        <w:autoSpaceDN w:val="0"/>
        <w:adjustRightInd w:val="0"/>
        <w:spacing w:after="0" w:line="240" w:lineRule="auto"/>
        <w:ind w:left="357" w:firstLine="540"/>
        <w:jc w:val="both"/>
        <w:rPr>
          <w:rFonts w:ascii="Times New Roman" w:eastAsia="Batang" w:hAnsi="Times New Roman"/>
          <w:bCs/>
          <w:sz w:val="24"/>
          <w:szCs w:val="24"/>
          <w:lang w:eastAsia="bg-BG"/>
        </w:rPr>
      </w:pP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8. предлаганият от нас</w:t>
      </w:r>
      <w:r w:rsidRPr="00C56659">
        <w:rPr>
          <w:rFonts w:ascii="Times New Roman" w:eastAsia="Batang" w:hAnsi="Times New Roman"/>
          <w:bCs/>
          <w:sz w:val="24"/>
          <w:szCs w:val="24"/>
          <w:lang w:val="ru-RU" w:eastAsia="bg-BG"/>
        </w:rPr>
        <w:t xml:space="preserve"> 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 xml:space="preserve">брой безплатни минути за международни разговори към всички направления, общо за всички линии (pots, isdn bri, isdn pri, </w:t>
      </w:r>
      <w:r w:rsidRPr="00C56659">
        <w:rPr>
          <w:rFonts w:ascii="Times New Roman" w:eastAsia="Batang" w:hAnsi="Times New Roman"/>
          <w:bCs/>
          <w:sz w:val="24"/>
          <w:szCs w:val="24"/>
          <w:lang w:val="en-US" w:eastAsia="bg-BG"/>
        </w:rPr>
        <w:t>r2d</w:t>
      </w:r>
      <w:r w:rsidRPr="00C56659">
        <w:rPr>
          <w:rFonts w:ascii="Times New Roman" w:eastAsia="Batang" w:hAnsi="Times New Roman"/>
          <w:bCs/>
          <w:sz w:val="24"/>
          <w:szCs w:val="24"/>
          <w:lang w:eastAsia="bg-BG"/>
        </w:rPr>
        <w:t>) е ………….</w:t>
      </w:r>
    </w:p>
    <w:p w:rsidR="0053142E" w:rsidRPr="00C56659" w:rsidRDefault="0053142E" w:rsidP="009A47CB">
      <w:pPr>
        <w:tabs>
          <w:tab w:val="num" w:pos="567"/>
          <w:tab w:val="num" w:pos="1492"/>
        </w:tabs>
        <w:spacing w:after="0" w:line="240" w:lineRule="auto"/>
        <w:ind w:left="360" w:firstLine="537"/>
        <w:jc w:val="both"/>
        <w:rPr>
          <w:rFonts w:ascii="Times New Roman" w:hAnsi="Times New Roman"/>
          <w:bCs/>
          <w:sz w:val="24"/>
          <w:szCs w:val="24"/>
        </w:rPr>
      </w:pPr>
      <w:r w:rsidRPr="00C56659">
        <w:rPr>
          <w:rFonts w:ascii="Times New Roman" w:hAnsi="Times New Roman"/>
          <w:bCs/>
          <w:sz w:val="24"/>
          <w:szCs w:val="24"/>
        </w:rPr>
        <w:t xml:space="preserve">9. </w:t>
      </w:r>
      <w:r w:rsidRPr="00C56659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>период</w:t>
      </w:r>
      <w:r w:rsidR="00B409E2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>ът</w:t>
      </w:r>
      <w:r w:rsidRPr="00C56659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 xml:space="preserve"> на мобилизация ще продължава до 20 (двадесет) календарни дни от сключването на договора. Не е задължително периодът на мобилизация да е с максималната продължителност до 20 (двадесет) дни. В периода на мобилизация </w:t>
      </w:r>
      <w:r w:rsidRPr="00C56659">
        <w:rPr>
          <w:rFonts w:ascii="Times New Roman" w:eastAsia="MS Mincho" w:hAnsi="Times New Roman"/>
          <w:sz w:val="24"/>
          <w:szCs w:val="24"/>
        </w:rPr>
        <w:t>поетапно ще прехвърлим настоящите стационарни номера и абонатна свързаност на Възложителя към нашия оператор и/или услуги по план-график предложен от нас и съгласуван от Възложителя.</w:t>
      </w:r>
    </w:p>
    <w:p w:rsidR="0053142E" w:rsidRPr="00C56659" w:rsidRDefault="0053142E" w:rsidP="009A47CB">
      <w:pPr>
        <w:spacing w:after="0" w:line="240" w:lineRule="auto"/>
        <w:ind w:left="360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56659">
        <w:rPr>
          <w:rFonts w:ascii="Times New Roman" w:hAnsi="Times New Roman"/>
          <w:bCs/>
          <w:sz w:val="24"/>
          <w:szCs w:val="24"/>
        </w:rPr>
        <w:t xml:space="preserve">10. </w:t>
      </w:r>
      <w:r w:rsidRPr="00C56659">
        <w:rPr>
          <w:rFonts w:ascii="Times New Roman" w:hAnsi="Times New Roman"/>
          <w:sz w:val="24"/>
          <w:szCs w:val="24"/>
        </w:rPr>
        <w:t>период на изпълнение на услугите:</w:t>
      </w:r>
    </w:p>
    <w:p w:rsidR="0053142E" w:rsidRPr="006C0440" w:rsidRDefault="0053142E" w:rsidP="009A47C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left="360" w:firstLine="537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  <w:r w:rsidRPr="00C56659">
        <w:rPr>
          <w:rFonts w:ascii="Times New Roman" w:hAnsi="Times New Roman"/>
          <w:sz w:val="24"/>
          <w:szCs w:val="24"/>
        </w:rPr>
        <w:tab/>
        <w:t>Започва от датата на предоставяне на услугите и продължава до прекратяване на договора. Предвид специфичния предмет на обществената поръчка, е възможно по време на периода на мобилизация да изпълняваме част от услугите, предмет на договора. В този случай подготвителните работи продължават едновременно</w:t>
      </w:r>
      <w:r w:rsidRPr="006C0440">
        <w:rPr>
          <w:rFonts w:ascii="Times New Roman" w:hAnsi="Times New Roman"/>
          <w:sz w:val="24"/>
          <w:szCs w:val="24"/>
        </w:rPr>
        <w:t xml:space="preserve"> с изпълнение на услугите от предмета на поръчката и се довършват   най-късно до изтичане на определения мобилизационен период.</w:t>
      </w:r>
    </w:p>
    <w:p w:rsidR="0053142E" w:rsidRPr="006D661B" w:rsidRDefault="0053142E" w:rsidP="009A47CB">
      <w:pPr>
        <w:tabs>
          <w:tab w:val="num" w:pos="567"/>
          <w:tab w:val="num" w:pos="1492"/>
        </w:tabs>
        <w:spacing w:after="0" w:line="240" w:lineRule="auto"/>
        <w:ind w:left="360" w:firstLine="537"/>
        <w:jc w:val="both"/>
        <w:rPr>
          <w:rFonts w:ascii="Times New Roman" w:hAnsi="Times New Roman"/>
          <w:bCs/>
          <w:sz w:val="24"/>
          <w:szCs w:val="24"/>
        </w:rPr>
      </w:pPr>
      <w:r w:rsidRPr="006C0440">
        <w:rPr>
          <w:rFonts w:ascii="Times New Roman" w:hAnsi="Times New Roman"/>
          <w:bCs/>
          <w:sz w:val="24"/>
          <w:szCs w:val="24"/>
        </w:rPr>
        <w:t>11. възможности за използване на предоставената услуга за</w:t>
      </w:r>
      <w:r w:rsidRPr="006D661B">
        <w:rPr>
          <w:rFonts w:ascii="Times New Roman" w:hAnsi="Times New Roman"/>
          <w:bCs/>
          <w:sz w:val="24"/>
          <w:szCs w:val="24"/>
        </w:rPr>
        <w:t xml:space="preserve"> предаване на факсимилни съобщения.</w:t>
      </w:r>
    </w:p>
    <w:p w:rsidR="0053142E" w:rsidRPr="006D661B" w:rsidRDefault="0053142E" w:rsidP="007D55D5">
      <w:pPr>
        <w:tabs>
          <w:tab w:val="num" w:pos="567"/>
          <w:tab w:val="num" w:pos="1492"/>
        </w:tabs>
        <w:spacing w:after="0" w:line="240" w:lineRule="auto"/>
        <w:ind w:left="357" w:firstLine="540"/>
        <w:jc w:val="both"/>
        <w:rPr>
          <w:rFonts w:ascii="Times New Roman" w:hAnsi="Times New Roman"/>
          <w:bCs/>
          <w:sz w:val="24"/>
          <w:szCs w:val="24"/>
        </w:rPr>
      </w:pPr>
      <w:r w:rsidRPr="006D661B">
        <w:rPr>
          <w:rFonts w:ascii="Times New Roman" w:hAnsi="Times New Roman"/>
          <w:bCs/>
          <w:sz w:val="24"/>
          <w:szCs w:val="24"/>
        </w:rPr>
        <w:t>(…………………………………………………………………………………………………………………………………………………………………………………………….)</w:t>
      </w:r>
    </w:p>
    <w:p w:rsidR="0053142E" w:rsidRPr="006D661B" w:rsidRDefault="0053142E" w:rsidP="007D55D5">
      <w:pPr>
        <w:tabs>
          <w:tab w:val="num" w:pos="567"/>
          <w:tab w:val="num" w:pos="1492"/>
        </w:tabs>
        <w:spacing w:after="0" w:line="240" w:lineRule="auto"/>
        <w:ind w:left="357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6D661B">
        <w:rPr>
          <w:rFonts w:ascii="Times New Roman" w:hAnsi="Times New Roman"/>
          <w:bCs/>
          <w:i/>
          <w:sz w:val="24"/>
          <w:szCs w:val="24"/>
        </w:rPr>
        <w:t>(моля опишете технологията, оборудването, което ще използвате за предаване на факсимилни съобщения, метода на осигуряване на възможността и ползвната мрежа и технология)</w:t>
      </w:r>
    </w:p>
    <w:p w:rsidR="0053142E" w:rsidRPr="003D0FA0" w:rsidRDefault="0053142E" w:rsidP="001B20F0">
      <w:pPr>
        <w:pStyle w:val="ListParagraph"/>
        <w:rPr>
          <w:rFonts w:ascii="Times New Roman" w:hAnsi="Times New Roman"/>
        </w:rPr>
      </w:pPr>
      <w:r w:rsidRPr="003D0FA0">
        <w:rPr>
          <w:rFonts w:ascii="Times New Roman" w:hAnsi="Times New Roman"/>
        </w:rPr>
        <w:tab/>
        <w:t>12. Ще изпълним предмета на обществената поръчка в съответствие с Пълното описание на пр</w:t>
      </w:r>
      <w:r w:rsidR="00B409E2">
        <w:rPr>
          <w:rFonts w:ascii="Times New Roman" w:hAnsi="Times New Roman"/>
        </w:rPr>
        <w:t>едмета на поръчката и техническите спецификации</w:t>
      </w:r>
      <w:bookmarkStart w:id="0" w:name="_GoBack"/>
      <w:bookmarkEnd w:id="0"/>
      <w:r w:rsidRPr="003D0FA0">
        <w:rPr>
          <w:rFonts w:ascii="Times New Roman" w:hAnsi="Times New Roman"/>
        </w:rPr>
        <w:t xml:space="preserve"> - приложение № 1.</w:t>
      </w:r>
    </w:p>
    <w:p w:rsidR="0053142E" w:rsidRPr="003D0FA0" w:rsidRDefault="0053142E" w:rsidP="001B20F0">
      <w:pPr>
        <w:pStyle w:val="ListParagraph"/>
        <w:ind w:firstLine="348"/>
        <w:rPr>
          <w:rFonts w:ascii="Times New Roman" w:hAnsi="Times New Roman"/>
        </w:rPr>
      </w:pPr>
      <w:r w:rsidRPr="003D0FA0">
        <w:rPr>
          <w:rFonts w:ascii="Times New Roman" w:hAnsi="Times New Roman"/>
        </w:rPr>
        <w:t xml:space="preserve">13.1.Разполагам с </w:t>
      </w:r>
      <w:r w:rsidRPr="003D0FA0">
        <w:rPr>
          <w:rFonts w:ascii="Times New Roman" w:hAnsi="Times New Roman"/>
          <w:bCs/>
        </w:rPr>
        <w:t>внедрена система за информационна сигурност по стандарт                      EN ISO 27001:20xx или еквивалентен и за доказателство прилагаме копие към настоящата техническо предложение.</w:t>
      </w:r>
    </w:p>
    <w:p w:rsidR="0053142E" w:rsidRPr="003D0FA0" w:rsidRDefault="0053142E" w:rsidP="001B20F0">
      <w:pPr>
        <w:pStyle w:val="ListParagraph"/>
        <w:ind w:firstLine="348"/>
        <w:rPr>
          <w:rFonts w:ascii="Times New Roman" w:hAnsi="Times New Roman"/>
        </w:rPr>
      </w:pPr>
      <w:r w:rsidRPr="003D0FA0">
        <w:rPr>
          <w:rFonts w:ascii="Times New Roman" w:hAnsi="Times New Roman"/>
        </w:rPr>
        <w:t xml:space="preserve">13.2.Разполагам с </w:t>
      </w:r>
      <w:r w:rsidRPr="003D0FA0">
        <w:rPr>
          <w:rFonts w:ascii="Times New Roman" w:hAnsi="Times New Roman"/>
          <w:bCs/>
        </w:rPr>
        <w:t>внедрена система</w:t>
      </w:r>
      <w:r w:rsidRPr="003D0FA0">
        <w:rPr>
          <w:rFonts w:ascii="Times New Roman" w:hAnsi="Times New Roman"/>
        </w:rPr>
        <w:t xml:space="preserve"> за управление на информационните услуги</w:t>
      </w:r>
      <w:r w:rsidRPr="003D0FA0">
        <w:rPr>
          <w:rFonts w:ascii="Times New Roman" w:hAnsi="Times New Roman"/>
          <w:bCs/>
        </w:rPr>
        <w:t xml:space="preserve"> по стандарт EN</w:t>
      </w:r>
      <w:r w:rsidRPr="003D0FA0">
        <w:rPr>
          <w:rFonts w:ascii="Times New Roman" w:hAnsi="Times New Roman"/>
        </w:rPr>
        <w:t xml:space="preserve"> ISO 20000-1:20</w:t>
      </w:r>
      <w:r w:rsidRPr="003D0FA0">
        <w:rPr>
          <w:rFonts w:ascii="Times New Roman" w:hAnsi="Times New Roman"/>
          <w:bCs/>
        </w:rPr>
        <w:t>xx или еквивалентен и за доказателство прилагаме копие към настоящата техническо предложение.</w:t>
      </w:r>
    </w:p>
    <w:p w:rsidR="0053142E" w:rsidRPr="003D0FA0" w:rsidRDefault="0053142E" w:rsidP="001B20F0">
      <w:pPr>
        <w:pStyle w:val="ListParagraph"/>
        <w:rPr>
          <w:rFonts w:ascii="Times New Roman" w:hAnsi="Times New Roman"/>
        </w:rPr>
      </w:pPr>
    </w:p>
    <w:p w:rsidR="0053142E" w:rsidRPr="003D0FA0" w:rsidRDefault="0053142E" w:rsidP="007D55D5">
      <w:pPr>
        <w:pStyle w:val="NoSpacing"/>
        <w:ind w:left="357" w:firstLine="1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142E" w:rsidRPr="003D0FA0" w:rsidRDefault="0053142E" w:rsidP="005F370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3D0FA0">
        <w:rPr>
          <w:rFonts w:ascii="Times New Roman" w:hAnsi="Times New Roman"/>
          <w:sz w:val="24"/>
          <w:szCs w:val="24"/>
        </w:rPr>
        <w:t xml:space="preserve">ПРИЛОЖЕНИЕ: </w:t>
      </w:r>
    </w:p>
    <w:p w:rsidR="0053142E" w:rsidRPr="001B1C10" w:rsidRDefault="0053142E" w:rsidP="005F3702">
      <w:pPr>
        <w:spacing w:after="0" w:line="240" w:lineRule="auto"/>
        <w:ind w:left="357" w:right="-1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D0FA0">
        <w:rPr>
          <w:rFonts w:ascii="Times New Roman" w:hAnsi="Times New Roman"/>
          <w:sz w:val="24"/>
          <w:szCs w:val="24"/>
          <w:lang w:val="en-US" w:eastAsia="bg-BG"/>
        </w:rPr>
        <w:t>1</w:t>
      </w:r>
      <w:r w:rsidRPr="003D0FA0">
        <w:rPr>
          <w:rFonts w:ascii="Times New Roman" w:hAnsi="Times New Roman"/>
          <w:sz w:val="24"/>
          <w:szCs w:val="24"/>
          <w:lang w:eastAsia="bg-BG"/>
        </w:rPr>
        <w:t>.  Пълномощно- в случай, че офертата се подписва от лице, различно от участника или негов законен представител, към офертата се прилага пълномощно – оригинал или нотариално заверено копие ( ако е приложимо)</w:t>
      </w:r>
      <w:r w:rsidRPr="003D0FA0">
        <w:rPr>
          <w:rFonts w:ascii="Times New Roman" w:hAnsi="Times New Roman"/>
          <w:sz w:val="24"/>
          <w:szCs w:val="24"/>
          <w:lang w:val="en-US" w:eastAsia="bg-BG"/>
        </w:rPr>
        <w:t>.</w:t>
      </w:r>
    </w:p>
    <w:p w:rsidR="0053142E" w:rsidRPr="008F5E19" w:rsidRDefault="0053142E" w:rsidP="005F3702">
      <w:pPr>
        <w:pStyle w:val="NoSpacing"/>
        <w:ind w:left="360" w:right="-1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8F5E19">
        <w:rPr>
          <w:rFonts w:ascii="Times New Roman" w:hAnsi="Times New Roman"/>
          <w:sz w:val="24"/>
          <w:szCs w:val="24"/>
          <w:lang w:eastAsia="bg-BG"/>
        </w:rPr>
        <w:t>. Декларация за срок на валидност на офертата / по Образец №  3/</w:t>
      </w:r>
    </w:p>
    <w:p w:rsidR="0053142E" w:rsidRPr="008F5E19" w:rsidRDefault="0053142E" w:rsidP="005F3702">
      <w:pPr>
        <w:pStyle w:val="NoSpacing"/>
        <w:ind w:left="360" w:right="-1"/>
        <w:rPr>
          <w:rFonts w:ascii="Times New Roman" w:hAnsi="Times New Roman"/>
          <w:sz w:val="24"/>
          <w:szCs w:val="24"/>
          <w:lang w:eastAsia="bg-BG"/>
        </w:rPr>
      </w:pPr>
      <w:r w:rsidRPr="008F5E19">
        <w:rPr>
          <w:rFonts w:ascii="Times New Roman" w:hAnsi="Times New Roman"/>
          <w:sz w:val="24"/>
          <w:szCs w:val="24"/>
          <w:lang w:eastAsia="bg-BG"/>
        </w:rPr>
        <w:t>3. Декларация за съгласие с клаузите на приложения проект на договор (образец № 4);</w:t>
      </w:r>
      <w:r w:rsidRPr="008F5E19"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53142E" w:rsidRPr="00781B77" w:rsidRDefault="0053142E" w:rsidP="000C0078">
      <w:pPr>
        <w:pStyle w:val="NoSpacing"/>
        <w:ind w:left="360" w:right="-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5E19">
        <w:rPr>
          <w:rFonts w:ascii="Times New Roman" w:hAnsi="Times New Roman"/>
          <w:sz w:val="24"/>
          <w:szCs w:val="24"/>
          <w:lang w:eastAsia="bg-BG"/>
        </w:rPr>
        <w:lastRenderedPageBreak/>
        <w:t>4</w:t>
      </w:r>
      <w:r w:rsidRPr="008F5E19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8F5E19">
        <w:rPr>
          <w:rFonts w:ascii="Times New Roman" w:hAnsi="Times New Roman"/>
          <w:sz w:val="24"/>
          <w:szCs w:val="24"/>
        </w:rPr>
        <w:t xml:space="preserve"> Копи</w:t>
      </w:r>
      <w:r w:rsidRPr="008F5E19">
        <w:rPr>
          <w:rFonts w:ascii="Times New Roman" w:hAnsi="Times New Roman"/>
          <w:sz w:val="24"/>
          <w:szCs w:val="24"/>
          <w:lang w:val="bg-BG"/>
        </w:rPr>
        <w:t>е</w:t>
      </w:r>
      <w:r w:rsidRPr="008F5E19">
        <w:rPr>
          <w:rFonts w:ascii="Times New Roman" w:hAnsi="Times New Roman"/>
          <w:sz w:val="24"/>
          <w:szCs w:val="24"/>
        </w:rPr>
        <w:t>, заверен</w:t>
      </w:r>
      <w:r>
        <w:rPr>
          <w:rFonts w:ascii="Times New Roman" w:hAnsi="Times New Roman"/>
          <w:sz w:val="24"/>
          <w:szCs w:val="24"/>
          <w:lang w:val="bg-BG"/>
        </w:rPr>
        <w:t>о от участника с</w:t>
      </w:r>
      <w:r w:rsidRPr="008F5E19">
        <w:rPr>
          <w:rFonts w:ascii="Times New Roman" w:hAnsi="Times New Roman"/>
          <w:sz w:val="24"/>
          <w:szCs w:val="24"/>
        </w:rPr>
        <w:t xml:space="preserve"> „вярно с оригинала“, на валиден сертификат за </w:t>
      </w:r>
      <w:r w:rsidRPr="008F5E19">
        <w:rPr>
          <w:rFonts w:ascii="Times New Roman" w:hAnsi="Times New Roman"/>
          <w:bCs/>
          <w:sz w:val="24"/>
          <w:szCs w:val="24"/>
        </w:rPr>
        <w:t xml:space="preserve"> внедрена система за информационна сигурност по стандарт EN ISO 27001:20xx или еквивалентен</w:t>
      </w:r>
      <w:r>
        <w:rPr>
          <w:rFonts w:ascii="Times New Roman" w:hAnsi="Times New Roman"/>
          <w:bCs/>
          <w:sz w:val="24"/>
          <w:szCs w:val="24"/>
          <w:lang w:val="bg-BG"/>
        </w:rPr>
        <w:t>, с обхват сходен или същия с предмета на поръчката.</w:t>
      </w:r>
    </w:p>
    <w:p w:rsidR="0053142E" w:rsidRPr="00781B77" w:rsidRDefault="0053142E" w:rsidP="000C0078">
      <w:pPr>
        <w:pStyle w:val="NoSpacing"/>
        <w:ind w:left="360" w:right="-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5E19">
        <w:rPr>
          <w:rFonts w:ascii="Times New Roman" w:hAnsi="Times New Roman"/>
          <w:sz w:val="24"/>
          <w:szCs w:val="24"/>
        </w:rPr>
        <w:t>5. Копи</w:t>
      </w:r>
      <w:r>
        <w:rPr>
          <w:rFonts w:ascii="Times New Roman" w:hAnsi="Times New Roman"/>
          <w:sz w:val="24"/>
          <w:szCs w:val="24"/>
        </w:rPr>
        <w:t>е</w:t>
      </w:r>
      <w:r w:rsidRPr="008F5E19">
        <w:rPr>
          <w:rFonts w:ascii="Times New Roman" w:hAnsi="Times New Roman"/>
          <w:sz w:val="24"/>
          <w:szCs w:val="24"/>
        </w:rPr>
        <w:t>, заверен</w:t>
      </w:r>
      <w:r>
        <w:rPr>
          <w:rFonts w:ascii="Times New Roman" w:hAnsi="Times New Roman"/>
          <w:sz w:val="24"/>
          <w:szCs w:val="24"/>
          <w:lang w:val="bg-BG"/>
        </w:rPr>
        <w:t>о от участника с</w:t>
      </w:r>
      <w:r w:rsidRPr="008F5E19">
        <w:rPr>
          <w:rFonts w:ascii="Times New Roman" w:hAnsi="Times New Roman"/>
          <w:sz w:val="24"/>
          <w:szCs w:val="24"/>
        </w:rPr>
        <w:t xml:space="preserve"> „вярно с оригинала“, на валиден сертификат за </w:t>
      </w:r>
      <w:r w:rsidRPr="008F5E19">
        <w:rPr>
          <w:rFonts w:ascii="Times New Roman" w:hAnsi="Times New Roman"/>
          <w:bCs/>
          <w:sz w:val="24"/>
          <w:szCs w:val="24"/>
        </w:rPr>
        <w:t xml:space="preserve"> внедрена система</w:t>
      </w:r>
      <w:r w:rsidRPr="008F5E19">
        <w:rPr>
          <w:rFonts w:ascii="Times New Roman" w:hAnsi="Times New Roman"/>
          <w:sz w:val="24"/>
          <w:szCs w:val="24"/>
        </w:rPr>
        <w:t xml:space="preserve"> за управление на информационните услуги</w:t>
      </w:r>
      <w:r>
        <w:rPr>
          <w:rFonts w:ascii="Times New Roman" w:hAnsi="Times New Roman"/>
          <w:bCs/>
          <w:sz w:val="24"/>
          <w:szCs w:val="24"/>
        </w:rPr>
        <w:t xml:space="preserve"> по стандарт </w:t>
      </w:r>
      <w:r w:rsidRPr="008F5E19">
        <w:rPr>
          <w:rFonts w:ascii="Times New Roman" w:hAnsi="Times New Roman"/>
          <w:bCs/>
          <w:sz w:val="24"/>
          <w:szCs w:val="24"/>
        </w:rPr>
        <w:t>EN</w:t>
      </w:r>
      <w:r w:rsidRPr="008F5E19">
        <w:rPr>
          <w:rFonts w:ascii="Times New Roman" w:hAnsi="Times New Roman"/>
          <w:sz w:val="24"/>
          <w:szCs w:val="24"/>
        </w:rPr>
        <w:t xml:space="preserve"> ISO 20000-1:20</w:t>
      </w:r>
      <w:r w:rsidRPr="008F5E19">
        <w:rPr>
          <w:rFonts w:ascii="Times New Roman" w:hAnsi="Times New Roman"/>
          <w:bCs/>
          <w:sz w:val="24"/>
          <w:szCs w:val="24"/>
        </w:rPr>
        <w:t>xx или еквивалентен</w:t>
      </w:r>
      <w:r>
        <w:rPr>
          <w:rFonts w:ascii="Times New Roman" w:hAnsi="Times New Roman"/>
          <w:bCs/>
          <w:sz w:val="24"/>
          <w:szCs w:val="24"/>
          <w:lang w:val="bg-BG"/>
        </w:rPr>
        <w:t>, с обхват сходен или същия с предмета на поръчката.</w:t>
      </w:r>
    </w:p>
    <w:p w:rsidR="0053142E" w:rsidRPr="008F5E19" w:rsidRDefault="0053142E" w:rsidP="005F3702">
      <w:pPr>
        <w:spacing w:after="0" w:line="240" w:lineRule="auto"/>
        <w:ind w:left="360"/>
        <w:jc w:val="both"/>
        <w:rPr>
          <w:rFonts w:ascii="Times New Roman" w:eastAsia="PMingLiU" w:hAnsi="Times New Roman"/>
          <w:color w:val="000000"/>
          <w:sz w:val="24"/>
          <w:szCs w:val="24"/>
        </w:rPr>
      </w:pPr>
    </w:p>
    <w:p w:rsidR="0053142E" w:rsidRDefault="0053142E" w:rsidP="005F370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53142E" w:rsidRPr="008F5E19" w:rsidRDefault="0053142E" w:rsidP="005F370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53142E" w:rsidRPr="00B7263A" w:rsidRDefault="0053142E" w:rsidP="005F3702">
      <w:pPr>
        <w:spacing w:after="120"/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>Дата: ............201</w:t>
      </w:r>
      <w:r>
        <w:rPr>
          <w:rFonts w:ascii="Times New Roman" w:eastAsia="PMingLiU" w:hAnsi="Times New Roman"/>
          <w:color w:val="000000"/>
          <w:sz w:val="24"/>
          <w:szCs w:val="24"/>
        </w:rPr>
        <w:t>8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  <w:t>ИМЕ И ФАМИЛИЯ: ____________________</w:t>
      </w:r>
    </w:p>
    <w:p w:rsidR="0053142E" w:rsidRDefault="0053142E" w:rsidP="005F370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>: ______________________________</w:t>
      </w:r>
    </w:p>
    <w:p w:rsidR="0053142E" w:rsidRDefault="0053142E" w:rsidP="005F370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  <w:t>Печат</w:t>
      </w:r>
    </w:p>
    <w:p w:rsidR="0053142E" w:rsidRPr="00E0314D" w:rsidRDefault="0053142E" w:rsidP="005F3702">
      <w:pPr>
        <w:ind w:left="426" w:right="169"/>
        <w:jc w:val="both"/>
        <w:rPr>
          <w:rFonts w:ascii="Times New Roman" w:hAnsi="Times New Roman"/>
        </w:rPr>
      </w:pPr>
      <w:r w:rsidRPr="00B7263A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53142E" w:rsidRPr="00E0314D" w:rsidSect="00260198">
      <w:footerReference w:type="default" r:id="rId8"/>
      <w:pgSz w:w="11906" w:h="16838"/>
      <w:pgMar w:top="539" w:right="1286" w:bottom="71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80" w:rsidRDefault="00E47080" w:rsidP="001F3E0D">
      <w:pPr>
        <w:spacing w:after="0" w:line="240" w:lineRule="auto"/>
      </w:pPr>
      <w:r>
        <w:separator/>
      </w:r>
    </w:p>
  </w:endnote>
  <w:endnote w:type="continuationSeparator" w:id="0">
    <w:p w:rsidR="00E47080" w:rsidRDefault="00E47080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2E" w:rsidRDefault="0053142E">
    <w:r>
      <w:tab/>
    </w:r>
    <w:r>
      <w:tab/>
    </w:r>
    <w:r>
      <w:tab/>
    </w:r>
    <w:r>
      <w:tab/>
    </w:r>
    <w:r>
      <w:tab/>
    </w:r>
    <w:r>
      <w:tab/>
    </w:r>
    <w:r w:rsidR="00E47080">
      <w:fldChar w:fldCharType="begin"/>
    </w:r>
    <w:r w:rsidR="00E47080">
      <w:instrText xml:space="preserve"> PAGE   \* MERGEFORMAT </w:instrText>
    </w:r>
    <w:r w:rsidR="00E47080">
      <w:fldChar w:fldCharType="separate"/>
    </w:r>
    <w:r w:rsidR="00B409E2">
      <w:rPr>
        <w:noProof/>
      </w:rPr>
      <w:t>3</w:t>
    </w:r>
    <w:r w:rsidR="00E470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80" w:rsidRDefault="00E47080" w:rsidP="001F3E0D">
      <w:pPr>
        <w:spacing w:after="0" w:line="240" w:lineRule="auto"/>
      </w:pPr>
      <w:r>
        <w:separator/>
      </w:r>
    </w:p>
  </w:footnote>
  <w:footnote w:type="continuationSeparator" w:id="0">
    <w:p w:rsidR="00E47080" w:rsidRDefault="00E47080" w:rsidP="001F3E0D">
      <w:pPr>
        <w:spacing w:after="0" w:line="240" w:lineRule="auto"/>
      </w:pPr>
      <w:r>
        <w:continuationSeparator/>
      </w:r>
    </w:p>
  </w:footnote>
  <w:footnote w:id="1">
    <w:p w:rsidR="0053142E" w:rsidRDefault="0053142E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53142E" w:rsidRDefault="0053142E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>
        <w:rPr>
          <w:b/>
        </w:rPr>
        <w:t>прилага пълномощно оригинал или нота</w:t>
      </w:r>
      <w:r w:rsidRPr="00CD1288">
        <w:rPr>
          <w:b/>
        </w:rPr>
        <w:t>риално заверено</w:t>
      </w:r>
      <w:r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53142E" w:rsidRDefault="0053142E" w:rsidP="005F3702">
      <w:pPr>
        <w:pStyle w:val="NoSpacing"/>
        <w:jc w:val="both"/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DD6"/>
    <w:rsid w:val="000255DB"/>
    <w:rsid w:val="00026E09"/>
    <w:rsid w:val="000433A6"/>
    <w:rsid w:val="000540CE"/>
    <w:rsid w:val="00056C05"/>
    <w:rsid w:val="00071E48"/>
    <w:rsid w:val="000740F7"/>
    <w:rsid w:val="000868B3"/>
    <w:rsid w:val="0009546D"/>
    <w:rsid w:val="00096C75"/>
    <w:rsid w:val="000A643F"/>
    <w:rsid w:val="000B2630"/>
    <w:rsid w:val="000C0078"/>
    <w:rsid w:val="000C6277"/>
    <w:rsid w:val="000D5A41"/>
    <w:rsid w:val="0010663B"/>
    <w:rsid w:val="00114616"/>
    <w:rsid w:val="00120700"/>
    <w:rsid w:val="001352F7"/>
    <w:rsid w:val="00160357"/>
    <w:rsid w:val="00161222"/>
    <w:rsid w:val="00165406"/>
    <w:rsid w:val="00177515"/>
    <w:rsid w:val="00181B08"/>
    <w:rsid w:val="001859AA"/>
    <w:rsid w:val="001923C7"/>
    <w:rsid w:val="001A06E3"/>
    <w:rsid w:val="001B1C10"/>
    <w:rsid w:val="001B20F0"/>
    <w:rsid w:val="001B32CF"/>
    <w:rsid w:val="001C213B"/>
    <w:rsid w:val="001C460D"/>
    <w:rsid w:val="001E26D2"/>
    <w:rsid w:val="001F3E0D"/>
    <w:rsid w:val="002051F3"/>
    <w:rsid w:val="002220B8"/>
    <w:rsid w:val="00252E3C"/>
    <w:rsid w:val="00257F59"/>
    <w:rsid w:val="00260198"/>
    <w:rsid w:val="00281B78"/>
    <w:rsid w:val="002A6F1E"/>
    <w:rsid w:val="002B2B3B"/>
    <w:rsid w:val="002C157C"/>
    <w:rsid w:val="002E11F0"/>
    <w:rsid w:val="002E2737"/>
    <w:rsid w:val="002E7294"/>
    <w:rsid w:val="003214B6"/>
    <w:rsid w:val="0032429E"/>
    <w:rsid w:val="0033001B"/>
    <w:rsid w:val="00330186"/>
    <w:rsid w:val="00334967"/>
    <w:rsid w:val="00354805"/>
    <w:rsid w:val="003D0FA0"/>
    <w:rsid w:val="003E5563"/>
    <w:rsid w:val="003F42A1"/>
    <w:rsid w:val="0040162C"/>
    <w:rsid w:val="004173C3"/>
    <w:rsid w:val="00434C95"/>
    <w:rsid w:val="004414DD"/>
    <w:rsid w:val="004432F5"/>
    <w:rsid w:val="004577D8"/>
    <w:rsid w:val="00460413"/>
    <w:rsid w:val="004649A7"/>
    <w:rsid w:val="004767B1"/>
    <w:rsid w:val="00481545"/>
    <w:rsid w:val="004908E7"/>
    <w:rsid w:val="004964EC"/>
    <w:rsid w:val="004A7EBA"/>
    <w:rsid w:val="004B0829"/>
    <w:rsid w:val="004B3A1B"/>
    <w:rsid w:val="004F37FE"/>
    <w:rsid w:val="005020CD"/>
    <w:rsid w:val="0053142E"/>
    <w:rsid w:val="00541F10"/>
    <w:rsid w:val="00561E17"/>
    <w:rsid w:val="00570C4E"/>
    <w:rsid w:val="00584DBC"/>
    <w:rsid w:val="00597FD6"/>
    <w:rsid w:val="005A1719"/>
    <w:rsid w:val="005B0053"/>
    <w:rsid w:val="005C5788"/>
    <w:rsid w:val="005E44CD"/>
    <w:rsid w:val="005F3702"/>
    <w:rsid w:val="005F7228"/>
    <w:rsid w:val="0061128E"/>
    <w:rsid w:val="00611EE0"/>
    <w:rsid w:val="006176FF"/>
    <w:rsid w:val="00622215"/>
    <w:rsid w:val="006229DF"/>
    <w:rsid w:val="00651AD2"/>
    <w:rsid w:val="006611C0"/>
    <w:rsid w:val="0066495A"/>
    <w:rsid w:val="006B3454"/>
    <w:rsid w:val="006C0440"/>
    <w:rsid w:val="006D661B"/>
    <w:rsid w:val="006E0697"/>
    <w:rsid w:val="006E7639"/>
    <w:rsid w:val="006F06DB"/>
    <w:rsid w:val="006F2885"/>
    <w:rsid w:val="00704D71"/>
    <w:rsid w:val="00707067"/>
    <w:rsid w:val="00731CC8"/>
    <w:rsid w:val="007346A9"/>
    <w:rsid w:val="007358EB"/>
    <w:rsid w:val="00737A92"/>
    <w:rsid w:val="00755C30"/>
    <w:rsid w:val="007579EF"/>
    <w:rsid w:val="00760FAA"/>
    <w:rsid w:val="00764190"/>
    <w:rsid w:val="007722DF"/>
    <w:rsid w:val="00781B77"/>
    <w:rsid w:val="007B6E88"/>
    <w:rsid w:val="007D2C56"/>
    <w:rsid w:val="007D4152"/>
    <w:rsid w:val="007D55D5"/>
    <w:rsid w:val="00811030"/>
    <w:rsid w:val="00826D79"/>
    <w:rsid w:val="00850A39"/>
    <w:rsid w:val="00850D4F"/>
    <w:rsid w:val="00857287"/>
    <w:rsid w:val="0087146D"/>
    <w:rsid w:val="00885669"/>
    <w:rsid w:val="008C2D87"/>
    <w:rsid w:val="008D24DC"/>
    <w:rsid w:val="008F5E19"/>
    <w:rsid w:val="008F7B1E"/>
    <w:rsid w:val="00912744"/>
    <w:rsid w:val="0092727B"/>
    <w:rsid w:val="0092743E"/>
    <w:rsid w:val="00942C5F"/>
    <w:rsid w:val="00950AE2"/>
    <w:rsid w:val="00983578"/>
    <w:rsid w:val="00987ACE"/>
    <w:rsid w:val="0099285F"/>
    <w:rsid w:val="009A289A"/>
    <w:rsid w:val="009A47CB"/>
    <w:rsid w:val="009A6789"/>
    <w:rsid w:val="009E12BC"/>
    <w:rsid w:val="009E7C27"/>
    <w:rsid w:val="00A471E5"/>
    <w:rsid w:val="00A91F78"/>
    <w:rsid w:val="00AA7634"/>
    <w:rsid w:val="00AB4FD7"/>
    <w:rsid w:val="00AC1D35"/>
    <w:rsid w:val="00AD6427"/>
    <w:rsid w:val="00AE0A51"/>
    <w:rsid w:val="00AE6295"/>
    <w:rsid w:val="00B00848"/>
    <w:rsid w:val="00B03F62"/>
    <w:rsid w:val="00B05741"/>
    <w:rsid w:val="00B203C6"/>
    <w:rsid w:val="00B27918"/>
    <w:rsid w:val="00B409E2"/>
    <w:rsid w:val="00B66A94"/>
    <w:rsid w:val="00B70018"/>
    <w:rsid w:val="00B7263A"/>
    <w:rsid w:val="00B92B88"/>
    <w:rsid w:val="00BB0F4C"/>
    <w:rsid w:val="00BB1FE3"/>
    <w:rsid w:val="00BD2303"/>
    <w:rsid w:val="00BF4EA5"/>
    <w:rsid w:val="00C03D0C"/>
    <w:rsid w:val="00C12DD6"/>
    <w:rsid w:val="00C16052"/>
    <w:rsid w:val="00C370A3"/>
    <w:rsid w:val="00C5608B"/>
    <w:rsid w:val="00C56659"/>
    <w:rsid w:val="00C632A2"/>
    <w:rsid w:val="00CC2CB2"/>
    <w:rsid w:val="00CD1288"/>
    <w:rsid w:val="00CD5A9D"/>
    <w:rsid w:val="00CE46D6"/>
    <w:rsid w:val="00CF70DD"/>
    <w:rsid w:val="00D13B1B"/>
    <w:rsid w:val="00D20880"/>
    <w:rsid w:val="00D35A27"/>
    <w:rsid w:val="00D5155A"/>
    <w:rsid w:val="00D662DF"/>
    <w:rsid w:val="00DA16E9"/>
    <w:rsid w:val="00DB589A"/>
    <w:rsid w:val="00DC7D73"/>
    <w:rsid w:val="00E0314D"/>
    <w:rsid w:val="00E065E0"/>
    <w:rsid w:val="00E112CD"/>
    <w:rsid w:val="00E14DBB"/>
    <w:rsid w:val="00E265A9"/>
    <w:rsid w:val="00E27B32"/>
    <w:rsid w:val="00E43F07"/>
    <w:rsid w:val="00E47080"/>
    <w:rsid w:val="00E60390"/>
    <w:rsid w:val="00E630FA"/>
    <w:rsid w:val="00E90DE2"/>
    <w:rsid w:val="00E94078"/>
    <w:rsid w:val="00EB24AB"/>
    <w:rsid w:val="00EB3E24"/>
    <w:rsid w:val="00F14791"/>
    <w:rsid w:val="00F255D2"/>
    <w:rsid w:val="00F6293C"/>
    <w:rsid w:val="00F7403A"/>
    <w:rsid w:val="00F82A70"/>
    <w:rsid w:val="00F84962"/>
    <w:rsid w:val="00FA28CB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spacing w:before="240" w:after="240" w:line="240" w:lineRule="auto"/>
      <w:ind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aliases w:val="ПАРАГРАФ"/>
    <w:basedOn w:val="Normal"/>
    <w:link w:val="ListParagraphChar"/>
    <w:autoRedefine/>
    <w:uiPriority w:val="99"/>
    <w:qFormat/>
    <w:rsid w:val="001B20F0"/>
    <w:pPr>
      <w:spacing w:after="0" w:line="240" w:lineRule="auto"/>
      <w:ind w:left="360"/>
      <w:contextualSpacing/>
      <w:jc w:val="both"/>
    </w:pPr>
    <w:rPr>
      <w:rFonts w:eastAsia="Times New Roman"/>
      <w:color w:val="000000"/>
      <w:spacing w:val="1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1719"/>
    <w:rPr>
      <w:rFonts w:ascii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link w:val="NoSpacingChar"/>
    <w:uiPriority w:val="99"/>
    <w:qFormat/>
    <w:rsid w:val="005A171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0868B3"/>
    <w:rPr>
      <w:rFonts w:eastAsia="Times New Roman"/>
      <w:sz w:val="22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1B20F0"/>
    <w:rPr>
      <w:rFonts w:eastAsia="Times New Roman"/>
      <w:color w:val="000000"/>
      <w:spacing w:val="1"/>
      <w:sz w:val="24"/>
      <w:lang w:val="bg-BG" w:eastAsia="ar-SA" w:bidi="ar-SA"/>
    </w:rPr>
  </w:style>
  <w:style w:type="character" w:customStyle="1" w:styleId="FontStyle101">
    <w:name w:val="Font Style101"/>
    <w:uiPriority w:val="99"/>
    <w:rsid w:val="00D20880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uiPriority w:val="99"/>
    <w:rsid w:val="00D20880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4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Nana</cp:lastModifiedBy>
  <cp:revision>51</cp:revision>
  <cp:lastPrinted>2018-06-11T11:45:00Z</cp:lastPrinted>
  <dcterms:created xsi:type="dcterms:W3CDTF">2017-04-25T07:50:00Z</dcterms:created>
  <dcterms:modified xsi:type="dcterms:W3CDTF">2018-06-22T11:15:00Z</dcterms:modified>
</cp:coreProperties>
</file>